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6.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8cdc209</w:t>
        </w:r>
      </w:hyperlink>
      <w:r>
        <w:t xml:space="preserve"> </w:t>
      </w:r>
      <w:r>
        <w:t xml:space="preserve">on February 16,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9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7" name="Picture"/>
            <a:graphic>
              <a:graphicData uri="http://schemas.openxmlformats.org/drawingml/2006/picture">
                <pic:pic>
                  <pic:nvPicPr>
                    <pic:cNvPr descr="images/vistafuncional.png" id="278"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79"/>
    <w:bookmarkStart w:id="28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0">
        <w:r>
          <w:rPr>
            <w:rStyle w:val="Hipervnculo"/>
          </w:rPr>
          <w:t xml:space="preserve">Resultado Diagnóstico Situación Actual-3</w:t>
        </w:r>
      </w:hyperlink>
      <w:r>
        <w:t xml:space="preserve">, la prevalencia del enfoque ascendente (desde el provedor hacia negocio)</w:t>
      </w:r>
      <w:r>
        <w:t xml:space="preserve"> </w:t>
      </w:r>
      <w:hyperlink r:id="rId28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2" name="Picture"/>
            <a:graphic>
              <a:graphicData uri="http://schemas.openxmlformats.org/drawingml/2006/picture">
                <pic:pic>
                  <pic:nvPicPr>
                    <pic:cNvPr descr="images/vistafuncional.png" id="283"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4"/>
    <w:bookmarkStart w:id="285" w:name="X003888c55d3e5df41de9ba4a528a01f3834d747"/>
    <w:p>
      <w:pPr>
        <w:pStyle w:val="Ttulo2"/>
      </w:pPr>
      <w:r>
        <w:t xml:space="preserve">Oportunidad 2. Mayor Utilización de la Tecnología SOA del FNA</w:t>
      </w:r>
    </w:p>
    <w:p>
      <w:pPr>
        <w:pStyle w:val="FirstParagraph"/>
      </w:pPr>
      <w:r>
        <w:t xml:space="preserve">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5"/>
    <w:bookmarkStart w:id="28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7" name="Picture"/>
            <a:graphic>
              <a:graphicData uri="http://schemas.openxmlformats.org/drawingml/2006/picture">
                <pic:pic>
                  <pic:nvPicPr>
                    <pic:cNvPr descr="images/libreria.png" id="288" name="Picture"/>
                    <pic:cNvPicPr>
                      <a:picLocks noChangeArrowheads="1" noChangeAspect="1"/>
                    </pic:cNvPicPr>
                  </pic:nvPicPr>
                  <pic:blipFill>
                    <a:blip r:embed="rId28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9"/>
    <w:bookmarkEnd w:id="290"/>
    <w:bookmarkStart w:id="291" w:name="fase-1-estado-soa-actual-3"/>
    <w:p>
      <w:pPr>
        <w:pStyle w:val="Ttulo1"/>
      </w:pPr>
      <w:r>
        <w:t xml:space="preserve">Fase 1: Estado SOA Actual</w:t>
      </w:r>
    </w:p>
    <w:bookmarkEnd w:id="291"/>
    <w:bookmarkStart w:id="292" w:name="Xde28353806a99316a61e306cd812fd556109b6d"/>
    <w:p>
      <w:pPr>
        <w:pStyle w:val="Ttulo1"/>
      </w:pPr>
      <w:r>
        <w:t xml:space="preserve">Contenido de los Productos Contractuales, 181-2020</w:t>
      </w:r>
    </w:p>
    <w:bookmarkEnd w:id="292"/>
    <w:bookmarkStart w:id="35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3"/>
    <w:bookmarkStart w:id="29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4"/>
    <w:bookmarkStart w:id="29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pPr>
          </w:p>
        </w:tc>
      </w:tr>
    </w:tbl>
    <w:p>
      <w:pPr>
        <w:pStyle w:val="Textoindependiente"/>
      </w:pPr>
    </w:p>
    <w:bookmarkEnd w:id="295"/>
    <w:bookmarkStart w:id="300" w:name="X425fbde9b319b03cbe8571108292e8c36154b36"/>
    <w:p>
      <w:pPr>
        <w:pStyle w:val="Ttulo2"/>
      </w:pPr>
      <w:r>
        <w:t xml:space="preserve">N001. Marco de interoperabilidad para Gobierno Digital</w:t>
      </w:r>
    </w:p>
    <w:bookmarkStart w:id="296" w:name="año-2019"/>
    <w:p>
      <w:pPr>
        <w:pStyle w:val="Ttulo3"/>
      </w:pPr>
      <w:r>
        <w:t xml:space="preserve">Año: 2019</w:t>
      </w:r>
    </w:p>
    <w:bookmarkEnd w:id="296"/>
    <w:bookmarkStart w:id="297" w:name="emisor"/>
    <w:p>
      <w:pPr>
        <w:pStyle w:val="Ttulo3"/>
      </w:pPr>
      <w:r>
        <w:t xml:space="preserve">Emisor</w:t>
      </w:r>
    </w:p>
    <w:p>
      <w:pPr>
        <w:pStyle w:val="FirstParagraph"/>
      </w:pPr>
    </w:p>
    <w:bookmarkEnd w:id="297"/>
    <w:bookmarkStart w:id="298"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8"/>
    <w:bookmarkStart w:id="299"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9"/>
    <w:bookmarkEnd w:id="300"/>
    <w:bookmarkStart w:id="305" w:name="X1a74e3e9e30a7a43d55795b3b165d6576bc391d"/>
    <w:p>
      <w:pPr>
        <w:pStyle w:val="Ttulo2"/>
      </w:pPr>
      <w:r>
        <w:t xml:space="preserve">N002. Guía de Uso del Lenguaje Común de Intercambio de Información y Conceptos Generales</w:t>
      </w:r>
    </w:p>
    <w:bookmarkStart w:id="301" w:name="año-2019-1"/>
    <w:p>
      <w:pPr>
        <w:pStyle w:val="Ttulo3"/>
      </w:pPr>
      <w:r>
        <w:t xml:space="preserve">Año: 2019</w:t>
      </w:r>
    </w:p>
    <w:bookmarkEnd w:id="301"/>
    <w:bookmarkStart w:id="302" w:name="emisor-1"/>
    <w:p>
      <w:pPr>
        <w:pStyle w:val="Ttulo3"/>
      </w:pPr>
      <w:r>
        <w:t xml:space="preserve">Emisor</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10" w:name="X20a8ca987249a8286ab2bc24ee6f36d419e998b"/>
    <w:p>
      <w:pPr>
        <w:pStyle w:val="Ttulo2"/>
      </w:pPr>
      <w:r>
        <w:t xml:space="preserve">N003. Guía Técnica de Información - Gobierno del dato</w:t>
      </w:r>
    </w:p>
    <w:bookmarkStart w:id="306" w:name="año-2019-2"/>
    <w:p>
      <w:pPr>
        <w:pStyle w:val="Ttulo3"/>
      </w:pPr>
      <w:r>
        <w:t xml:space="preserve">Año: 2019</w:t>
      </w:r>
    </w:p>
    <w:bookmarkEnd w:id="306"/>
    <w:bookmarkStart w:id="307" w:name="emisor-2"/>
    <w:p>
      <w:pPr>
        <w:pStyle w:val="Ttulo3"/>
      </w:pPr>
      <w:r>
        <w:t xml:space="preserve">Emisor</w:t>
      </w:r>
    </w:p>
    <w:p>
      <w:pPr>
        <w:pStyle w:val="FirstParagraph"/>
      </w:pPr>
    </w:p>
    <w:bookmarkEnd w:id="307"/>
    <w:bookmarkStart w:id="30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8"/>
    <w:bookmarkStart w:id="30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9"/>
    <w:bookmarkEnd w:id="310"/>
    <w:bookmarkStart w:id="315" w:name="n004.-isoiec-18384-1"/>
    <w:p>
      <w:pPr>
        <w:pStyle w:val="Ttulo2"/>
      </w:pPr>
      <w:r>
        <w:t xml:space="preserve">N004. ISO/IEC 18384-1</w:t>
      </w:r>
    </w:p>
    <w:bookmarkStart w:id="311" w:name="año-2016"/>
    <w:p>
      <w:pPr>
        <w:pStyle w:val="Ttulo3"/>
      </w:pPr>
      <w:r>
        <w:t xml:space="preserve">Año: 2016</w:t>
      </w:r>
    </w:p>
    <w:bookmarkEnd w:id="311"/>
    <w:bookmarkStart w:id="312" w:name="emisor-3"/>
    <w:p>
      <w:pPr>
        <w:pStyle w:val="Ttulo3"/>
      </w:pPr>
      <w:r>
        <w:t xml:space="preserve">Emisor</w:t>
      </w:r>
    </w:p>
    <w:p>
      <w:pPr>
        <w:pStyle w:val="FirstParagraph"/>
      </w:pPr>
    </w:p>
    <w:bookmarkEnd w:id="312"/>
    <w:bookmarkStart w:id="31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3"/>
    <w:bookmarkStart w:id="31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4"/>
    <w:bookmarkEnd w:id="315"/>
    <w:bookmarkStart w:id="320" w:name="n005.-acuerdo-2492-de-2022"/>
    <w:p>
      <w:pPr>
        <w:pStyle w:val="Ttulo2"/>
      </w:pPr>
      <w:r>
        <w:t xml:space="preserve">N005. Acuerdo 2492 de 2022</w:t>
      </w:r>
    </w:p>
    <w:bookmarkStart w:id="316" w:name="año-2022"/>
    <w:p>
      <w:pPr>
        <w:pStyle w:val="Ttulo3"/>
      </w:pPr>
      <w:r>
        <w:t xml:space="preserve">Año: 2022</w:t>
      </w:r>
    </w:p>
    <w:bookmarkEnd w:id="316"/>
    <w:bookmarkStart w:id="317" w:name="emisor-4"/>
    <w:p>
      <w:pPr>
        <w:pStyle w:val="Ttulo3"/>
      </w:pPr>
      <w:r>
        <w:t xml:space="preserve">Emisor</w:t>
      </w:r>
    </w:p>
    <w:p>
      <w:pPr>
        <w:pStyle w:val="FirstParagraph"/>
      </w:pPr>
    </w:p>
    <w:bookmarkEnd w:id="317"/>
    <w:bookmarkStart w:id="31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8"/>
    <w:bookmarkStart w:id="31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9"/>
    <w:bookmarkEnd w:id="320"/>
    <w:bookmarkStart w:id="325" w:name="n006.-ley-2152-de-2021"/>
    <w:p>
      <w:pPr>
        <w:pStyle w:val="Ttulo2"/>
      </w:pPr>
      <w:r>
        <w:t xml:space="preserve">N006. Ley 2152 de 2021</w:t>
      </w:r>
    </w:p>
    <w:bookmarkStart w:id="321" w:name="año-2021"/>
    <w:p>
      <w:pPr>
        <w:pStyle w:val="Ttulo3"/>
      </w:pPr>
      <w:r>
        <w:t xml:space="preserve">Año: 2021</w:t>
      </w:r>
    </w:p>
    <w:bookmarkEnd w:id="321"/>
    <w:bookmarkStart w:id="322" w:name="emisor-5"/>
    <w:p>
      <w:pPr>
        <w:pStyle w:val="Ttulo3"/>
      </w:pPr>
      <w:r>
        <w:t xml:space="preserve">Emisor</w:t>
      </w:r>
    </w:p>
    <w:p>
      <w:pPr>
        <w:pStyle w:val="FirstParagraph"/>
      </w:pPr>
    </w:p>
    <w:bookmarkEnd w:id="322"/>
    <w:bookmarkStart w:id="32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3"/>
    <w:bookmarkStart w:id="32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4"/>
    <w:bookmarkEnd w:id="325"/>
    <w:bookmarkStart w:id="330" w:name="n007.-ley-1712-de-2014"/>
    <w:p>
      <w:pPr>
        <w:pStyle w:val="Ttulo2"/>
      </w:pPr>
      <w:r>
        <w:t xml:space="preserve">N007. Ley 1712 de 2014</w:t>
      </w:r>
    </w:p>
    <w:bookmarkStart w:id="326" w:name="año-2014"/>
    <w:p>
      <w:pPr>
        <w:pStyle w:val="Ttulo3"/>
      </w:pPr>
      <w:r>
        <w:t xml:space="preserve">Año: 2014</w:t>
      </w:r>
    </w:p>
    <w:bookmarkEnd w:id="326"/>
    <w:bookmarkStart w:id="327" w:name="emisor-6"/>
    <w:p>
      <w:pPr>
        <w:pStyle w:val="Ttulo3"/>
      </w:pPr>
      <w:r>
        <w:t xml:space="preserve">Emisor</w:t>
      </w:r>
    </w:p>
    <w:p>
      <w:pPr>
        <w:pStyle w:val="FirstParagraph"/>
      </w:pPr>
    </w:p>
    <w:bookmarkEnd w:id="327"/>
    <w:bookmarkStart w:id="32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8"/>
    <w:bookmarkStart w:id="32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9"/>
    <w:bookmarkEnd w:id="330"/>
    <w:bookmarkStart w:id="335" w:name="X1c8d91aae403c087429d752463d170e3d41d82c"/>
    <w:p>
      <w:pPr>
        <w:pStyle w:val="Ttulo2"/>
      </w:pPr>
      <w:r>
        <w:t xml:space="preserve">N008. Circular Única Superintendencia de Industria y Comercio</w:t>
      </w:r>
    </w:p>
    <w:bookmarkStart w:id="331" w:name="año-2022-1"/>
    <w:p>
      <w:pPr>
        <w:pStyle w:val="Ttulo3"/>
      </w:pPr>
      <w:r>
        <w:t xml:space="preserve">Año: 2022</w:t>
      </w:r>
    </w:p>
    <w:bookmarkEnd w:id="331"/>
    <w:bookmarkStart w:id="332" w:name="emisor-7"/>
    <w:p>
      <w:pPr>
        <w:pStyle w:val="Ttulo3"/>
      </w:pPr>
      <w:r>
        <w:t xml:space="preserve">Emisor</w:t>
      </w:r>
    </w:p>
    <w:p>
      <w:pPr>
        <w:pStyle w:val="FirstParagraph"/>
      </w:pPr>
    </w:p>
    <w:bookmarkEnd w:id="332"/>
    <w:bookmarkStart w:id="33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3"/>
    <w:bookmarkStart w:id="33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4"/>
    <w:bookmarkEnd w:id="335"/>
    <w:bookmarkStart w:id="340" w:name="n009.-acuerdo-2296-de-2020"/>
    <w:p>
      <w:pPr>
        <w:pStyle w:val="Ttulo2"/>
      </w:pPr>
      <w:r>
        <w:t xml:space="preserve">N009. Acuerdo 2296 de 2020</w:t>
      </w:r>
    </w:p>
    <w:bookmarkStart w:id="336" w:name="año-2020"/>
    <w:p>
      <w:pPr>
        <w:pStyle w:val="Ttulo3"/>
      </w:pPr>
      <w:r>
        <w:t xml:space="preserve">Año: 2020</w:t>
      </w:r>
    </w:p>
    <w:bookmarkEnd w:id="336"/>
    <w:bookmarkStart w:id="337" w:name="emisor-8"/>
    <w:p>
      <w:pPr>
        <w:pStyle w:val="Ttulo3"/>
      </w:pPr>
      <w:r>
        <w:t xml:space="preserve">Emisor</w:t>
      </w:r>
    </w:p>
    <w:p>
      <w:pPr>
        <w:pStyle w:val="FirstParagraph"/>
      </w:pPr>
    </w:p>
    <w:bookmarkEnd w:id="337"/>
    <w:bookmarkStart w:id="33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8"/>
    <w:bookmarkStart w:id="33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9"/>
    <w:bookmarkEnd w:id="340"/>
    <w:bookmarkStart w:id="345" w:name="n010.-acuerdo-2473-de-2022"/>
    <w:p>
      <w:pPr>
        <w:pStyle w:val="Ttulo2"/>
      </w:pPr>
      <w:r>
        <w:t xml:space="preserve">N010. Acuerdo 2473 de 2022</w:t>
      </w:r>
    </w:p>
    <w:bookmarkStart w:id="341" w:name="año-2022-2"/>
    <w:p>
      <w:pPr>
        <w:pStyle w:val="Ttulo3"/>
      </w:pPr>
      <w:r>
        <w:t xml:space="preserve">Año: 2022</w:t>
      </w:r>
    </w:p>
    <w:bookmarkEnd w:id="341"/>
    <w:bookmarkStart w:id="342" w:name="emisor-9"/>
    <w:p>
      <w:pPr>
        <w:pStyle w:val="Ttulo3"/>
      </w:pPr>
      <w:r>
        <w:t xml:space="preserve">Emisor</w:t>
      </w:r>
    </w:p>
    <w:p>
      <w:pPr>
        <w:pStyle w:val="FirstParagraph"/>
      </w:pPr>
    </w:p>
    <w:bookmarkEnd w:id="342"/>
    <w:bookmarkStart w:id="34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3"/>
    <w:bookmarkStart w:id="34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4"/>
    <w:bookmarkEnd w:id="345"/>
    <w:bookmarkStart w:id="350" w:name="Xc7bb8f26720cb095b19e28a33c16fe6212e9167"/>
    <w:p>
      <w:pPr>
        <w:pStyle w:val="Ttulo2"/>
      </w:pPr>
      <w:r>
        <w:t xml:space="preserve">N011. Circular Externa 052 Capítulo decimo segundo</w:t>
      </w:r>
    </w:p>
    <w:bookmarkStart w:id="346" w:name="año-2007"/>
    <w:p>
      <w:pPr>
        <w:pStyle w:val="Ttulo3"/>
      </w:pPr>
      <w:r>
        <w:t xml:space="preserve">Año: 2007</w:t>
      </w:r>
    </w:p>
    <w:bookmarkEnd w:id="346"/>
    <w:bookmarkStart w:id="347" w:name="emisor-10"/>
    <w:p>
      <w:pPr>
        <w:pStyle w:val="Ttulo3"/>
      </w:pPr>
      <w:r>
        <w:t xml:space="preserve">Emisor</w:t>
      </w:r>
    </w:p>
    <w:p>
      <w:pPr>
        <w:pStyle w:val="FirstParagraph"/>
      </w:pPr>
    </w:p>
    <w:bookmarkEnd w:id="347"/>
    <w:bookmarkStart w:id="348"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8"/>
    <w:bookmarkStart w:id="349"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9"/>
    <w:bookmarkEnd w:id="350"/>
    <w:bookmarkStart w:id="355" w:name="n012.-circular-externa-005-capítulo-seis"/>
    <w:p>
      <w:pPr>
        <w:pStyle w:val="Ttulo2"/>
      </w:pPr>
      <w:r>
        <w:t xml:space="preserve">N012. Circular Externa 005 Capítulo seis</w:t>
      </w:r>
    </w:p>
    <w:bookmarkStart w:id="351" w:name="año-2019-3"/>
    <w:p>
      <w:pPr>
        <w:pStyle w:val="Ttulo3"/>
      </w:pPr>
      <w:r>
        <w:t xml:space="preserve">Año: 2019</w:t>
      </w:r>
    </w:p>
    <w:bookmarkEnd w:id="351"/>
    <w:bookmarkStart w:id="352" w:name="emisor-11"/>
    <w:p>
      <w:pPr>
        <w:pStyle w:val="Ttulo3"/>
      </w:pPr>
      <w:r>
        <w:t xml:space="preserve">Emisor</w:t>
      </w:r>
    </w:p>
    <w:p>
      <w:pPr>
        <w:pStyle w:val="FirstParagraph"/>
      </w:pPr>
    </w:p>
    <w:bookmarkEnd w:id="352"/>
    <w:bookmarkStart w:id="353"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3"/>
    <w:bookmarkStart w:id="354"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4"/>
    <w:bookmarkEnd w:id="355"/>
    <w:bookmarkStart w:id="35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8cdc209 del 16 Feb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6"/>
    <w:bookmarkEnd w:id="357"/>
    <w:bookmarkStart w:id="379" w:name="X0d3e4703b7a431296101dfd2ed87ae283a6c75d"/>
    <w:p>
      <w:pPr>
        <w:pStyle w:val="Ttulo1"/>
      </w:pPr>
      <w:r>
        <w:t xml:space="preserve">Tabla de Conclusiones Relevantes del Diagnóstico SOA FNA</w:t>
      </w:r>
    </w:p>
    <w:bookmarkStart w:id="358" w:name="fase-1-situación-actual"/>
    <w:p>
      <w:pPr>
        <w:pStyle w:val="Ttulo2"/>
      </w:pPr>
      <w:r>
        <w:t xml:space="preserve">Fase 1, Situación Actual</w:t>
      </w:r>
    </w:p>
    <w:tbl>
      <w:tblPr>
        <w:tblStyle w:val="Table"/>
        <w:tblW w:type="pct" w:w="4961"/>
        <w:tblLook w:firstRow="0" w:lastRow="0" w:firstColumn="0" w:lastColumn="0" w:noHBand="0" w:noVBand="0" w:val="0000"/>
      </w:tblPr>
      <w:tblGrid>
        <w:gridCol w:w="935"/>
        <w:gridCol w:w="4988"/>
        <w:gridCol w:w="1933"/>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58"/>
    <w:bookmarkStart w:id="36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9" name="Picture"/>
            <a:graphic>
              <a:graphicData uri="http://schemas.openxmlformats.org/drawingml/2006/picture">
                <pic:pic>
                  <pic:nvPicPr>
                    <pic:cNvPr descr="images/conclusiones-2.png" id="360"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1"/>
    <w:bookmarkStart w:id="36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2"/>
    <w:bookmarkStart w:id="36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3"/>
    <w:bookmarkStart w:id="36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4" name="Picture"/>
            <a:graphic>
              <a:graphicData uri="http://schemas.openxmlformats.org/drawingml/2006/picture">
                <pic:pic>
                  <pic:nvPicPr>
                    <pic:cNvPr descr="images/conclusiones-5.png" id="365"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6"/>
    <w:bookmarkStart w:id="37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7" name="Picture"/>
            <a:graphic>
              <a:graphicData uri="http://schemas.openxmlformats.org/drawingml/2006/picture">
                <pic:pic>
                  <pic:nvPicPr>
                    <pic:cNvPr descr="images/catalogoaplicaciones.png" id="368"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9"/>
    <w:bookmarkStart w:id="37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70"/>
    <w:bookmarkEnd w:id="371"/>
    <w:bookmarkStart w:id="37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2"/>
    <w:bookmarkStart w:id="37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3" name="Picture"/>
            <a:graphic>
              <a:graphicData uri="http://schemas.openxmlformats.org/drawingml/2006/picture">
                <pic:pic>
                  <pic:nvPicPr>
                    <pic:cNvPr descr="images/VistaPortafolio-CatalogoServiciosFNA.1.png" id="3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5"/>
    <w:bookmarkStart w:id="37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6"/>
    <w:bookmarkEnd w:id="377"/>
    <w:bookmarkStart w:id="37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8"/>
    <w:bookmarkEnd w:id="37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6" Target="media/rId286.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8cdc20987459df28a18a8d2bc85fdcb97457af79" TargetMode="External" /><Relationship Type="http://schemas.openxmlformats.org/officeDocument/2006/relationships/hyperlink" Id="rId20" Target="https://hwong23.github.io/fna-devdoc-f1/v/8cdc20987459df28a18a8d2bc85fdcb97457af79/"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8cdc20987459df28a18a8d2bc85fdcb97457af79" TargetMode="External" /><Relationship Type="http://schemas.openxmlformats.org/officeDocument/2006/relationships/hyperlink" Id="rId20" Target="https://hwong23.github.io/fna-devdoc-f1/v/8cdc20987459df28a18a8d2bc85fdcb97457af79/"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2023-02-16T22:08:02Z</dcterms:created>
  <dcterms:modified xsi:type="dcterms:W3CDTF">2023-02-16T22:08:02Z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2023-02-16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